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E-001382/2021</w:t>
      </w:r>
    </w:p>
    <w:p>
      <w:pPr>
        <w:pStyle w:val="Arial10"/>
      </w:pPr>
      <w:r>
        <w:rPr>
          <w:rStyle w:val="Bold"/>
        </w:rPr>
        <w:t>to the Commission</w:t>
      </w:r>
    </w:p>
    <w:p>
      <w:pPr>
        <w:pStyle w:val="Arial10"/>
      </w:pPr>
      <w:r>
        <w:t>Rule 138</w:t>
      </w:r>
    </w:p>
    <w:p>
      <w:pPr>
        <w:pStyle w:val="Arial10After10"/>
      </w:pPr>
      <w:r>
        <w:rPr>
          <w:rStyle w:val="Bold"/>
        </w:rPr>
        <w:t>Sylwia Spurek</w:t>
      </w:r>
      <w:r>
        <w:t xml:space="preserve"> (</w:t>
      </w:r>
      <w:r>
        <w:t>Verts/ALE</w:t>
      </w:r>
      <w:r>
        <w:t xml:space="preserve">), </w:t>
      </w:r>
      <w:r>
        <w:rPr>
          <w:rStyle w:val="Bold"/>
        </w:rPr>
        <w:t>Erik Marquardt</w:t>
      </w:r>
      <w:r>
        <w:t xml:space="preserve"> (</w:t>
      </w:r>
      <w:r>
        <w:t>Verts/ALE</w:t>
      </w:r>
      <w:r>
        <w:t xml:space="preserve">), </w:t>
      </w:r>
      <w:r>
        <w:rPr>
          <w:rStyle w:val="Bold"/>
        </w:rPr>
        <w:t>Sandro Gozi</w:t>
      </w:r>
      <w:r>
        <w:t xml:space="preserve"> (</w:t>
      </w:r>
      <w:r>
        <w:t>Renew</w:t>
      </w:r>
      <w:r>
        <w:t xml:space="preserve">), </w:t>
      </w:r>
      <w:r>
        <w:rPr>
          <w:rStyle w:val="Bold"/>
        </w:rPr>
        <w:t>Rasmus Andresen</w:t>
      </w:r>
      <w:r>
        <w:t xml:space="preserve"> (</w:t>
      </w:r>
      <w:r>
        <w:t>Verts/ALE</w:t>
      </w:r>
      <w:r>
        <w:t xml:space="preserve">), </w:t>
      </w:r>
      <w:r>
        <w:rPr>
          <w:rStyle w:val="Bold"/>
        </w:rPr>
        <w:t>Dietmar Köster</w:t>
      </w:r>
      <w:r>
        <w:t xml:space="preserve"> (</w:t>
      </w:r>
      <w:r>
        <w:t>S&amp;D</w:t>
      </w:r>
      <w:r>
        <w:t xml:space="preserve">), </w:t>
      </w:r>
      <w:r>
        <w:rPr>
          <w:rStyle w:val="Bold"/>
        </w:rPr>
        <w:t>Diana Riba i Giner</w:t>
      </w:r>
      <w:r>
        <w:t xml:space="preserve"> (</w:t>
      </w:r>
      <w:r>
        <w:t>Verts/ALE</w:t>
      </w:r>
      <w:r>
        <w:t xml:space="preserve">), </w:t>
      </w:r>
      <w:r>
        <w:rPr>
          <w:rStyle w:val="Bold"/>
        </w:rPr>
        <w:t>Radka Maxová</w:t>
      </w:r>
      <w:r>
        <w:t xml:space="preserve"> (</w:t>
      </w:r>
      <w:r>
        <w:t>Renew</w:t>
      </w:r>
      <w:r>
        <w:t xml:space="preserve">), </w:t>
      </w:r>
      <w:r>
        <w:rPr>
          <w:rStyle w:val="Bold"/>
        </w:rPr>
        <w:t>Irène Tolleret</w:t>
      </w:r>
      <w:r>
        <w:t xml:space="preserve"> (</w:t>
      </w:r>
      <w:r>
        <w:t>Renew</w:t>
      </w:r>
      <w:r>
        <w:t xml:space="preserve">), </w:t>
      </w:r>
      <w:r>
        <w:rPr>
          <w:rStyle w:val="Bold"/>
        </w:rPr>
        <w:t>Irena Joveva</w:t>
      </w:r>
      <w:r>
        <w:t xml:space="preserve"> (</w:t>
      </w:r>
      <w:r>
        <w:t>Renew</w:t>
      </w:r>
      <w:r>
        <w:t xml:space="preserve">), </w:t>
      </w:r>
      <w:r>
        <w:rPr>
          <w:rStyle w:val="Bold"/>
        </w:rPr>
        <w:t>Monika Vana</w:t>
      </w:r>
      <w:r>
        <w:t xml:space="preserve"> (</w:t>
      </w:r>
      <w:r>
        <w:t>Verts/ALE</w:t>
      </w:r>
      <w:r>
        <w:t xml:space="preserve">), </w:t>
      </w:r>
      <w:r>
        <w:rPr>
          <w:rStyle w:val="Bold"/>
        </w:rPr>
        <w:t>Hannah Neumann</w:t>
      </w:r>
      <w:r>
        <w:t xml:space="preserve"> (</w:t>
      </w:r>
      <w:r>
        <w:t>Verts/ALE</w:t>
      </w:r>
      <w:r>
        <w:t xml:space="preserve">), </w:t>
      </w:r>
      <w:r>
        <w:rPr>
          <w:rStyle w:val="Bold"/>
        </w:rPr>
        <w:t>Niklas Nienaß</w:t>
      </w:r>
      <w:r>
        <w:t xml:space="preserve"> (</w:t>
      </w:r>
      <w:r>
        <w:t>Verts/ALE</w:t>
      </w:r>
      <w:r>
        <w:t xml:space="preserve">), </w:t>
      </w:r>
      <w:r>
        <w:rPr>
          <w:rStyle w:val="Bold"/>
        </w:rPr>
        <w:t>Evin Incir</w:t>
      </w:r>
      <w:r>
        <w:t xml:space="preserve"> (</w:t>
      </w:r>
      <w:r>
        <w:t>S&amp;D</w:t>
      </w:r>
      <w:r>
        <w:t xml:space="preserve">), </w:t>
      </w:r>
      <w:r>
        <w:rPr>
          <w:rStyle w:val="Bold"/>
        </w:rPr>
        <w:t>Gwendoline Delbos-Corfield</w:t>
      </w:r>
      <w:r>
        <w:t xml:space="preserve"> (</w:t>
      </w:r>
      <w:r>
        <w:t>Verts/ALE</w:t>
      </w:r>
      <w:r>
        <w:t xml:space="preserve">), </w:t>
      </w:r>
      <w:r>
        <w:rPr>
          <w:rStyle w:val="Bold"/>
        </w:rPr>
        <w:t>Francisco Guerreiro</w:t>
      </w:r>
      <w:r>
        <w:t xml:space="preserve"> (</w:t>
      </w:r>
      <w:r>
        <w:t>Verts/ALE</w:t>
      </w:r>
      <w:r>
        <w:t xml:space="preserve">), </w:t>
      </w:r>
      <w:r>
        <w:rPr>
          <w:rStyle w:val="Bold"/>
        </w:rPr>
        <w:t>Robert Biedroń</w:t>
      </w:r>
      <w:r>
        <w:t xml:space="preserve"> (</w:t>
      </w:r>
      <w:r>
        <w:t>S&amp;D</w:t>
      </w:r>
      <w:r>
        <w:t xml:space="preserve">), </w:t>
      </w:r>
      <w:r>
        <w:rPr>
          <w:rStyle w:val="Bold"/>
        </w:rPr>
        <w:t>Frédérique Ries</w:t>
      </w:r>
      <w:r>
        <w:t xml:space="preserve"> (</w:t>
      </w:r>
      <w:r>
        <w:t>Renew</w:t>
      </w:r>
      <w:r>
        <w:t xml:space="preserve">), </w:t>
      </w:r>
      <w:r>
        <w:rPr>
          <w:rStyle w:val="Bold"/>
        </w:rPr>
        <w:t>Anna Júlia Donáth</w:t>
      </w:r>
      <w:r>
        <w:t xml:space="preserve"> (</w:t>
      </w:r>
      <w:r>
        <w:t>Renew</w:t>
      </w:r>
      <w:r>
        <w:t xml:space="preserve">), </w:t>
      </w:r>
      <w:r>
        <w:rPr>
          <w:rStyle w:val="Bold"/>
        </w:rPr>
        <w:t>Ernest Urtasun</w:t>
      </w:r>
      <w:r>
        <w:t xml:space="preserve"> (</w:t>
      </w:r>
      <w:r>
        <w:t>Verts/ALE</w:t>
      </w:r>
      <w:r>
        <w:t xml:space="preserve">), </w:t>
      </w:r>
      <w:r>
        <w:rPr>
          <w:rStyle w:val="Bold"/>
        </w:rPr>
        <w:t>Daniel Freund</w:t>
      </w:r>
      <w:r>
        <w:t xml:space="preserve"> (</w:t>
      </w:r>
      <w:r>
        <w:t>Verts/ALE</w:t>
      </w:r>
      <w:r>
        <w:t xml:space="preserve">), </w:t>
      </w:r>
      <w:r>
        <w:rPr>
          <w:rStyle w:val="Bold"/>
        </w:rPr>
        <w:t>Marie Toussaint</w:t>
      </w:r>
      <w:r>
        <w:t xml:space="preserve"> (</w:t>
      </w:r>
      <w:r>
        <w:t>Verts/ALE</w:t>
      </w:r>
      <w:r>
        <w:t xml:space="preserve">), </w:t>
      </w:r>
      <w:r>
        <w:rPr>
          <w:rStyle w:val="Bold"/>
        </w:rPr>
        <w:t>Evelyne Gebhardt</w:t>
      </w:r>
      <w:r>
        <w:t xml:space="preserve"> (</w:t>
      </w:r>
      <w:r>
        <w:t>S&amp;D</w:t>
      </w:r>
      <w:r>
        <w:t xml:space="preserve">), </w:t>
      </w:r>
      <w:r>
        <w:rPr>
          <w:rStyle w:val="Bold"/>
        </w:rPr>
        <w:t>Anja Hazekamp</w:t>
      </w:r>
      <w:r>
        <w:t xml:space="preserve"> (</w:t>
      </w:r>
      <w:r>
        <w:t>The Left</w:t>
      </w:r>
      <w:r>
        <w:t xml:space="preserve">), </w:t>
      </w:r>
      <w:r>
        <w:rPr>
          <w:rStyle w:val="Bold"/>
        </w:rPr>
        <w:t>Michael Bloss</w:t>
      </w:r>
      <w:r>
        <w:t xml:space="preserve"> (</w:t>
      </w:r>
      <w:r>
        <w:t>Verts/ALE</w:t>
      </w:r>
      <w:r>
        <w:t xml:space="preserve">), </w:t>
      </w:r>
      <w:r>
        <w:rPr>
          <w:rStyle w:val="Bold"/>
        </w:rPr>
        <w:t>Sándor Rónai</w:t>
      </w:r>
      <w:r>
        <w:t xml:space="preserve"> (</w:t>
      </w:r>
      <w:r>
        <w:t>S&amp;D</w:t>
      </w:r>
      <w:r>
        <w:t xml:space="preserve">), </w:t>
      </w:r>
      <w:r>
        <w:rPr>
          <w:rStyle w:val="Bold"/>
        </w:rPr>
        <w:t>Csaba Molnár</w:t>
      </w:r>
      <w:r>
        <w:t xml:space="preserve"> (</w:t>
      </w:r>
      <w:r>
        <w:t>S&amp;D</w:t>
      </w:r>
      <w:r>
        <w:t xml:space="preserve">), </w:t>
      </w:r>
      <w:r>
        <w:rPr>
          <w:rStyle w:val="Bold"/>
        </w:rPr>
        <w:t>Attila Ara-Kovács</w:t>
      </w:r>
      <w:r>
        <w:t xml:space="preserve"> (</w:t>
      </w:r>
      <w:r>
        <w:t>S&amp;D</w:t>
      </w:r>
      <w:r>
        <w:t xml:space="preserve">), </w:t>
      </w:r>
      <w:r>
        <w:rPr>
          <w:rStyle w:val="Bold"/>
        </w:rPr>
        <w:t>Klára Dobrev</w:t>
      </w:r>
      <w:r>
        <w:t xml:space="preserve"> (</w:t>
      </w:r>
      <w:r>
        <w:t>S&amp;D</w:t>
      </w:r>
      <w:r>
        <w:t xml:space="preserve">), </w:t>
      </w:r>
      <w:r>
        <w:rPr>
          <w:rStyle w:val="Bold"/>
        </w:rPr>
        <w:t>Caroline Roose</w:t>
      </w:r>
      <w:r>
        <w:t xml:space="preserve"> (</w:t>
      </w:r>
      <w:r>
        <w:t>Verts/ALE</w:t>
      </w:r>
      <w:r>
        <w:t xml:space="preserve">), </w:t>
      </w:r>
      <w:r>
        <w:rPr>
          <w:rStyle w:val="Bold"/>
        </w:rPr>
        <w:t>Claude Gruffat</w:t>
      </w:r>
      <w:r>
        <w:t xml:space="preserve"> (</w:t>
      </w:r>
      <w:r>
        <w:t>Verts/ALE</w:t>
      </w:r>
      <w:r>
        <w:t xml:space="preserve">), </w:t>
      </w:r>
      <w:r>
        <w:rPr>
          <w:rStyle w:val="Bold"/>
        </w:rPr>
        <w:t>Terry Reintke</w:t>
      </w:r>
      <w:r>
        <w:t xml:space="preserve"> (</w:t>
      </w:r>
      <w:r>
        <w:t>Verts/ALE</w:t>
      </w:r>
      <w:r>
        <w:t xml:space="preserve">), </w:t>
      </w:r>
      <w:r>
        <w:rPr>
          <w:rStyle w:val="Bold"/>
        </w:rPr>
        <w:t>Gabriele Bischoff</w:t>
      </w:r>
      <w:r>
        <w:t xml:space="preserve"> (</w:t>
      </w:r>
      <w:r>
        <w:t>S&amp;D</w:t>
      </w:r>
      <w:r>
        <w:t xml:space="preserve">), </w:t>
      </w:r>
      <w:r>
        <w:rPr>
          <w:rStyle w:val="Bold"/>
        </w:rPr>
        <w:t>Magdalena Adamowicz</w:t>
      </w:r>
      <w:r>
        <w:t xml:space="preserve"> (</w:t>
      </w:r>
      <w:r>
        <w:t>PPE</w:t>
      </w:r>
      <w:r>
        <w:t xml:space="preserve">), </w:t>
      </w:r>
      <w:r>
        <w:rPr>
          <w:rStyle w:val="Bold"/>
        </w:rPr>
        <w:t>Vera Tax</w:t>
      </w:r>
      <w:r>
        <w:t xml:space="preserve"> (</w:t>
      </w:r>
      <w:r>
        <w:t>S&amp;D</w:t>
      </w:r>
      <w:r>
        <w:t xml:space="preserve">), </w:t>
      </w:r>
      <w:r>
        <w:rPr>
          <w:rStyle w:val="Bold"/>
        </w:rPr>
        <w:t>Tineke Strik</w:t>
      </w:r>
      <w:r>
        <w:t xml:space="preserve"> (</w:t>
      </w:r>
      <w:r>
        <w:t>Verts/ALE</w:t>
      </w:r>
      <w:r>
        <w:t xml:space="preserve">), </w:t>
      </w:r>
      <w:r>
        <w:rPr>
          <w:rStyle w:val="Bold"/>
        </w:rPr>
        <w:t>Esther de Lange</w:t>
      </w:r>
      <w:r>
        <w:t xml:space="preserve"> (</w:t>
      </w:r>
      <w:r>
        <w:t>PPE</w:t>
      </w:r>
      <w:r>
        <w:t xml:space="preserve">), </w:t>
      </w:r>
      <w:r>
        <w:rPr>
          <w:rStyle w:val="Bold"/>
        </w:rPr>
        <w:t>Markéta Gregorová</w:t>
      </w:r>
      <w:r>
        <w:t xml:space="preserve"> (</w:t>
      </w:r>
      <w:r>
        <w:t>Verts/ALE</w:t>
      </w:r>
      <w:r>
        <w:t xml:space="preserve">), </w:t>
      </w:r>
      <w:r>
        <w:rPr>
          <w:rStyle w:val="Bold"/>
        </w:rPr>
        <w:t>Ciarán Cuffe</w:t>
      </w:r>
      <w:r>
        <w:t xml:space="preserve"> (</w:t>
      </w:r>
      <w:r>
        <w:t>Verts/ALE</w:t>
      </w:r>
      <w:r>
        <w:t xml:space="preserve">), </w:t>
      </w:r>
      <w:r>
        <w:rPr>
          <w:rStyle w:val="Bold"/>
        </w:rPr>
        <w:t>Grace O'Sullivan</w:t>
      </w:r>
      <w:r>
        <w:t xml:space="preserve"> (</w:t>
      </w:r>
      <w:r>
        <w:t>Verts/ALE</w:t>
      </w:r>
      <w:r>
        <w:t>)</w:t>
      </w:r>
    </w:p>
    <w:p>
      <w:pPr>
        <w:pStyle w:val="Subject"/>
      </w:pPr>
      <w:r>
        <w:t>Subject</w:t>
      </w:r>
      <w:r>
        <w:t>:</w:t>
      </w:r>
      <w:r>
        <w:tab/>
      </w:r>
      <w:r>
        <w:t>State of play of the Commission’s response to ‘LGBT-free zones’ in Poland</w:t>
      </w:r>
    </w:p>
    <w:p>
      <w:pPr>
        <w:pStyle w:val="Body"/>
      </w:pPr>
      <w:r>
        <w:t>Over the last two years, almost 100 Polish municipalities, regions and voivodeships have adopted anti-LGBTI resolutions either declaring themselves free from so-called LGBT ideology or adopting the ‘Regional Charters of Family Rights’. These resolutions have already been declared unlawful by four administrative courts in Poland, which ruled that they are discriminatory against LGBTI people. This means that they violate both Polish and EU law, namely the Charter of Fundamental Rights of the European Union, Article 21 of the Treaty of the Functioning of the European Union and Council Directive 2000/78/EC. In September 2020, ILGA-Europe (the European arm of the International Lesbian, Gay, Bisexual, Trans and Intersex Association) and the Polish LGBTI rights organisations Kampania Przeciw Homofobii (Campaign Against Homophobia) and Fundacja Równośc (The Equality Foundation) submitted a legal complaint to the Commission about the ‘LGBT-free zones’. Over 400 individual complaints have also been sent to the Commission by Polish LGBTI persons who shared their stories of discrimination.</w:t>
      </w:r>
    </w:p>
    <w:p>
      <w:pPr>
        <w:pStyle w:val="Body"/>
      </w:pPr>
      <w:r>
        <w:t>In the light of the above:</w:t>
      </w:r>
    </w:p>
    <w:p>
      <w:pPr>
        <w:pStyle w:val="itemList"/>
      </w:pPr>
      <w:r>
        <w:t>1.</w:t>
      </w:r>
      <w:r>
        <w:tab/>
      </w:r>
      <w:r>
        <w:t>At what stage of assessment is the complaint submitted by ILGA-Europe, Kampania Przeciw Homofobii and Fundacja Równośc?</w:t>
      </w:r>
    </w:p>
    <w:p>
      <w:pPr>
        <w:pStyle w:val="itemList"/>
      </w:pPr>
      <w:r>
        <w:t>2.</w:t>
      </w:r>
      <w:r>
        <w:tab/>
      </w:r>
      <w:r>
        <w:t>Which Commission Directorate-General is responsible for evaluating the complaints about the so-called LGBT-free zones?</w:t>
      </w:r>
    </w:p>
    <w:p>
      <w:pPr>
        <w:pStyle w:val="itemList"/>
      </w:pPr>
      <w:r>
        <w:t>3.</w:t>
      </w:r>
      <w:r>
        <w:tab/>
      </w:r>
      <w:r>
        <w:t>Is the Commission planning to initiate an infringement procedure against Poland on the basis of the complaints? If not, what is holding it back?</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PE690.917v01-00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PE690.917v01-00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PE690.917v01-00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20210708-172049-026453-956333</vt:lpwstr>
  </property>
</Properties>
</file>