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2E335" w14:textId="77777777" w:rsidR="00234D96" w:rsidRPr="00076B9D" w:rsidRDefault="00F4096E" w:rsidP="00076B9D">
      <w:pPr>
        <w:jc w:val="both"/>
        <w:rPr>
          <w:rFonts w:ascii="Times New Roman" w:hAnsi="Times New Roman" w:cs="Times New Roman"/>
        </w:rPr>
      </w:pPr>
      <w:r w:rsidRPr="00076B9D">
        <w:rPr>
          <w:rFonts w:ascii="Times New Roman" w:hAnsi="Times New Roman" w:cs="Times New Roman"/>
        </w:rPr>
        <w:t>EN</w:t>
      </w:r>
      <w:r w:rsidRPr="00076B9D">
        <w:rPr>
          <w:rFonts w:ascii="Times New Roman" w:hAnsi="Times New Roman" w:cs="Times New Roman"/>
        </w:rPr>
        <w:cr/>
        <w:t>E-001357/2021</w:t>
      </w:r>
      <w:r w:rsidRPr="00076B9D">
        <w:rPr>
          <w:rFonts w:ascii="Times New Roman" w:hAnsi="Times New Roman" w:cs="Times New Roman"/>
        </w:rPr>
        <w:cr/>
        <w:t>Answer given by Ms Gabriel</w:t>
      </w:r>
      <w:r w:rsidRPr="00076B9D">
        <w:rPr>
          <w:rFonts w:ascii="Times New Roman" w:hAnsi="Times New Roman" w:cs="Times New Roman"/>
        </w:rPr>
        <w:cr/>
      </w:r>
      <w:proofErr w:type="gramStart"/>
      <w:r w:rsidRPr="00076B9D">
        <w:rPr>
          <w:rFonts w:ascii="Times New Roman" w:hAnsi="Times New Roman" w:cs="Times New Roman"/>
        </w:rPr>
        <w:t>on</w:t>
      </w:r>
      <w:proofErr w:type="gramEnd"/>
      <w:r w:rsidRPr="00076B9D">
        <w:rPr>
          <w:rFonts w:ascii="Times New Roman" w:hAnsi="Times New Roman" w:cs="Times New Roman"/>
        </w:rPr>
        <w:t xml:space="preserve"> behalf of the European Commission</w:t>
      </w:r>
      <w:r w:rsidRPr="00076B9D">
        <w:rPr>
          <w:rFonts w:ascii="Times New Roman" w:hAnsi="Times New Roman" w:cs="Times New Roman"/>
        </w:rPr>
        <w:cr/>
        <w:t>(28.6.2021)</w:t>
      </w:r>
      <w:r w:rsidRPr="00076B9D">
        <w:rPr>
          <w:rFonts w:ascii="Times New Roman" w:hAnsi="Times New Roman" w:cs="Times New Roman"/>
        </w:rPr>
        <w:cr/>
      </w:r>
    </w:p>
    <w:p w14:paraId="202EB756" w14:textId="77777777" w:rsidR="00773800" w:rsidRPr="00076B9D" w:rsidRDefault="00773800" w:rsidP="00076B9D">
      <w:pPr>
        <w:jc w:val="both"/>
        <w:rPr>
          <w:rFonts w:ascii="Times New Roman" w:hAnsi="Times New Roman" w:cs="Times New Roman"/>
        </w:rPr>
      </w:pPr>
    </w:p>
    <w:p w14:paraId="3B3C1444" w14:textId="7E7AB715" w:rsidR="00773800" w:rsidRPr="00076B9D" w:rsidRDefault="00773800" w:rsidP="00076B9D">
      <w:pPr>
        <w:jc w:val="both"/>
        <w:rPr>
          <w:rFonts w:ascii="Times New Roman" w:hAnsi="Times New Roman" w:cs="Times New Roman"/>
        </w:rPr>
      </w:pPr>
      <w:r w:rsidRPr="00076B9D">
        <w:rPr>
          <w:rFonts w:ascii="Times New Roman" w:hAnsi="Times New Roman" w:cs="Times New Roman"/>
        </w:rPr>
        <w:t>In the school year 2020-2021, 11 830 migrant children are enrolled in Greek schools. Of these: 3 142 are enrolled in classes under the Reception Facilities for Refugee Education scheme; 7 535 are enrolled in schools without reception classes; and 1 153 are enrolled in schools with reception classes.</w:t>
      </w:r>
    </w:p>
    <w:p w14:paraId="0AE24D1F" w14:textId="77777777" w:rsidR="00773800" w:rsidRPr="00076B9D" w:rsidRDefault="00773800" w:rsidP="00076B9D">
      <w:pPr>
        <w:jc w:val="both"/>
        <w:rPr>
          <w:rFonts w:ascii="Times New Roman" w:hAnsi="Times New Roman" w:cs="Times New Roman"/>
          <w:szCs w:val="24"/>
        </w:rPr>
      </w:pPr>
    </w:p>
    <w:p w14:paraId="26B55EA1" w14:textId="1B7B7002" w:rsidR="00773800" w:rsidRPr="00076B9D" w:rsidRDefault="00773800" w:rsidP="00076B9D">
      <w:pPr>
        <w:jc w:val="both"/>
        <w:rPr>
          <w:rFonts w:ascii="Times New Roman" w:hAnsi="Times New Roman" w:cs="Times New Roman"/>
          <w:szCs w:val="24"/>
        </w:rPr>
      </w:pPr>
      <w:r w:rsidRPr="00076B9D">
        <w:rPr>
          <w:rFonts w:ascii="Times New Roman" w:hAnsi="Times New Roman" w:cs="Times New Roman"/>
        </w:rPr>
        <w:t>The Reception Conditions Directive</w:t>
      </w:r>
      <w:r w:rsidRPr="00076B9D">
        <w:rPr>
          <w:rStyle w:val="FootnoteReference"/>
          <w:rFonts w:ascii="Times New Roman" w:hAnsi="Times New Roman" w:cs="Times New Roman"/>
        </w:rPr>
        <w:footnoteReference w:id="1"/>
      </w:r>
      <w:r w:rsidRPr="00076B9D">
        <w:rPr>
          <w:rFonts w:ascii="Times New Roman" w:hAnsi="Times New Roman" w:cs="Times New Roman"/>
        </w:rPr>
        <w:t xml:space="preserve"> provide</w:t>
      </w:r>
      <w:r w:rsidR="006C7542" w:rsidRPr="00076B9D">
        <w:rPr>
          <w:rFonts w:ascii="Times New Roman" w:hAnsi="Times New Roman" w:cs="Times New Roman"/>
        </w:rPr>
        <w:t>s</w:t>
      </w:r>
      <w:r w:rsidRPr="00076B9D">
        <w:rPr>
          <w:rFonts w:ascii="Times New Roman" w:hAnsi="Times New Roman" w:cs="Times New Roman"/>
        </w:rPr>
        <w:t xml:space="preserve"> that </w:t>
      </w:r>
      <w:r w:rsidR="006C7542" w:rsidRPr="00076B9D">
        <w:rPr>
          <w:rFonts w:ascii="Times New Roman" w:hAnsi="Times New Roman" w:cs="Times New Roman"/>
        </w:rPr>
        <w:t xml:space="preserve">minor </w:t>
      </w:r>
      <w:r w:rsidRPr="00076B9D">
        <w:rPr>
          <w:rFonts w:ascii="Times New Roman" w:hAnsi="Times New Roman" w:cs="Times New Roman"/>
        </w:rPr>
        <w:t xml:space="preserve">children who apply for </w:t>
      </w:r>
      <w:r w:rsidR="006C7542" w:rsidRPr="00076B9D">
        <w:rPr>
          <w:rFonts w:ascii="Times New Roman" w:hAnsi="Times New Roman" w:cs="Times New Roman"/>
        </w:rPr>
        <w:t>international protection</w:t>
      </w:r>
      <w:r w:rsidRPr="00076B9D">
        <w:rPr>
          <w:rFonts w:ascii="Times New Roman" w:hAnsi="Times New Roman" w:cs="Times New Roman"/>
        </w:rPr>
        <w:t xml:space="preserve"> </w:t>
      </w:r>
      <w:proofErr w:type="gramStart"/>
      <w:r w:rsidRPr="00076B9D">
        <w:rPr>
          <w:rFonts w:ascii="Times New Roman" w:hAnsi="Times New Roman" w:cs="Times New Roman"/>
        </w:rPr>
        <w:t>must be ensured</w:t>
      </w:r>
      <w:proofErr w:type="gramEnd"/>
      <w:r w:rsidRPr="00076B9D">
        <w:rPr>
          <w:rFonts w:ascii="Times New Roman" w:hAnsi="Times New Roman" w:cs="Times New Roman"/>
        </w:rPr>
        <w:t xml:space="preserve"> access to education</w:t>
      </w:r>
      <w:r w:rsidR="006C7542" w:rsidRPr="00076B9D">
        <w:rPr>
          <w:rFonts w:ascii="Times New Roman" w:hAnsi="Times New Roman" w:cs="Times New Roman"/>
        </w:rPr>
        <w:t xml:space="preserve"> under similar conditions as nationals</w:t>
      </w:r>
      <w:r w:rsidRPr="00076B9D">
        <w:rPr>
          <w:rFonts w:ascii="Times New Roman" w:hAnsi="Times New Roman" w:cs="Times New Roman"/>
        </w:rPr>
        <w:t xml:space="preserve"> within three months from the date of lodging the</w:t>
      </w:r>
      <w:r w:rsidR="006C7542" w:rsidRPr="00076B9D">
        <w:rPr>
          <w:rFonts w:ascii="Times New Roman" w:hAnsi="Times New Roman" w:cs="Times New Roman"/>
        </w:rPr>
        <w:t>ir</w:t>
      </w:r>
      <w:r w:rsidRPr="00076B9D">
        <w:rPr>
          <w:rFonts w:ascii="Times New Roman" w:hAnsi="Times New Roman" w:cs="Times New Roman"/>
        </w:rPr>
        <w:t xml:space="preserve"> application</w:t>
      </w:r>
      <w:r w:rsidRPr="00076B9D">
        <w:rPr>
          <w:rStyle w:val="FootnoteReference"/>
          <w:rFonts w:ascii="Times New Roman" w:hAnsi="Times New Roman" w:cs="Times New Roman"/>
        </w:rPr>
        <w:footnoteReference w:id="2"/>
      </w:r>
      <w:r w:rsidRPr="00076B9D">
        <w:rPr>
          <w:rFonts w:ascii="Times New Roman" w:hAnsi="Times New Roman" w:cs="Times New Roman"/>
        </w:rPr>
        <w:t>. Moreover, based on the Qualifications Directive</w:t>
      </w:r>
      <w:r w:rsidR="00076B9D" w:rsidRPr="00076B9D">
        <w:rPr>
          <w:rStyle w:val="FootnoteReference"/>
          <w:rFonts w:ascii="Times New Roman" w:hAnsi="Times New Roman" w:cs="Times New Roman"/>
        </w:rPr>
        <w:footnoteReference w:id="3"/>
      </w:r>
      <w:r w:rsidRPr="00076B9D">
        <w:rPr>
          <w:rFonts w:ascii="Times New Roman" w:hAnsi="Times New Roman" w:cs="Times New Roman"/>
        </w:rPr>
        <w:t>, Member States must grant full access to the education system to all minors granted international protection</w:t>
      </w:r>
      <w:r w:rsidR="006C7542" w:rsidRPr="00076B9D">
        <w:rPr>
          <w:rFonts w:ascii="Times New Roman" w:hAnsi="Times New Roman" w:cs="Times New Roman"/>
        </w:rPr>
        <w:t>, under the same conditions as nationals</w:t>
      </w:r>
      <w:r w:rsidRPr="00076B9D">
        <w:rPr>
          <w:rFonts w:ascii="Times New Roman" w:hAnsi="Times New Roman" w:cs="Times New Roman"/>
        </w:rPr>
        <w:t xml:space="preserve">. </w:t>
      </w:r>
      <w:r w:rsidR="00237A31" w:rsidRPr="00076B9D">
        <w:rPr>
          <w:rFonts w:ascii="Times New Roman" w:hAnsi="Times New Roman" w:cs="Times New Roman"/>
        </w:rPr>
        <w:t>In applying these Directives, Member States must</w:t>
      </w:r>
      <w:r w:rsidR="00237A31" w:rsidRPr="00076B9D">
        <w:rPr>
          <w:rFonts w:ascii="Times New Roman" w:hAnsi="Times New Roman" w:cs="Times New Roman"/>
          <w:szCs w:val="24"/>
        </w:rPr>
        <w:t xml:space="preserve"> ensure compliance with fundamental rights, including the right to education enshrined in Article 14 of the Charter of Fundamental Rights. </w:t>
      </w:r>
    </w:p>
    <w:p w14:paraId="31A05F2B" w14:textId="77777777" w:rsidR="00773800" w:rsidRPr="00076B9D" w:rsidRDefault="00773800" w:rsidP="00076B9D">
      <w:pPr>
        <w:jc w:val="both"/>
        <w:rPr>
          <w:rFonts w:ascii="Times New Roman" w:hAnsi="Times New Roman" w:cs="Times New Roman"/>
        </w:rPr>
      </w:pPr>
    </w:p>
    <w:p w14:paraId="0B13AE6C" w14:textId="1CA5221E" w:rsidR="00D76199" w:rsidRPr="00076B9D" w:rsidRDefault="00773800" w:rsidP="00076B9D">
      <w:pPr>
        <w:jc w:val="both"/>
        <w:rPr>
          <w:rFonts w:ascii="Times New Roman" w:hAnsi="Times New Roman" w:cs="Times New Roman"/>
        </w:rPr>
      </w:pPr>
      <w:r w:rsidRPr="00076B9D">
        <w:rPr>
          <w:rFonts w:ascii="Times New Roman" w:hAnsi="Times New Roman" w:cs="Times New Roman"/>
        </w:rPr>
        <w:t>The Commission has underlined on several occasions</w:t>
      </w:r>
      <w:r w:rsidRPr="00076B9D">
        <w:rPr>
          <w:rStyle w:val="FootnoteReference"/>
          <w:rFonts w:ascii="Times New Roman" w:hAnsi="Times New Roman" w:cs="Times New Roman"/>
        </w:rPr>
        <w:footnoteReference w:id="4"/>
      </w:r>
      <w:r w:rsidR="00052505" w:rsidRPr="00076B9D">
        <w:rPr>
          <w:rFonts w:ascii="Times New Roman" w:hAnsi="Times New Roman" w:cs="Times New Roman"/>
        </w:rPr>
        <w:t>, including in the recently adopted EU Strategy on the Rights of the Child,</w:t>
      </w:r>
      <w:r w:rsidRPr="00076B9D">
        <w:rPr>
          <w:rFonts w:ascii="Times New Roman" w:hAnsi="Times New Roman" w:cs="Times New Roman"/>
        </w:rPr>
        <w:t xml:space="preserve"> that additional and targeted protection and support is required for migrant children, including in education. </w:t>
      </w:r>
      <w:r w:rsidR="00183962" w:rsidRPr="00076B9D">
        <w:rPr>
          <w:rFonts w:ascii="Times New Roman" w:hAnsi="Times New Roman" w:cs="Times New Roman"/>
        </w:rPr>
        <w:t xml:space="preserve">The </w:t>
      </w:r>
      <w:r w:rsidR="00D76199" w:rsidRPr="00076B9D">
        <w:rPr>
          <w:rFonts w:ascii="Times New Roman" w:hAnsi="Times New Roman" w:cs="Times New Roman"/>
        </w:rPr>
        <w:t>Action Plan on Integration and Inclusion</w:t>
      </w:r>
      <w:r w:rsidR="00FB37E5" w:rsidRPr="00076B9D">
        <w:rPr>
          <w:rStyle w:val="FootnoteReference"/>
          <w:rFonts w:ascii="Times New Roman" w:hAnsi="Times New Roman" w:cs="Times New Roman"/>
        </w:rPr>
        <w:footnoteReference w:id="5"/>
      </w:r>
      <w:r w:rsidR="00D76199" w:rsidRPr="00076B9D">
        <w:rPr>
          <w:rFonts w:ascii="Times New Roman" w:hAnsi="Times New Roman" w:cs="Times New Roman"/>
        </w:rPr>
        <w:t xml:space="preserve"> </w:t>
      </w:r>
      <w:r w:rsidR="00183962" w:rsidRPr="00076B9D">
        <w:rPr>
          <w:rFonts w:ascii="Times New Roman" w:hAnsi="Times New Roman" w:cs="Times New Roman"/>
        </w:rPr>
        <w:t xml:space="preserve">also </w:t>
      </w:r>
      <w:r w:rsidR="00D76199" w:rsidRPr="00076B9D">
        <w:rPr>
          <w:rFonts w:ascii="Times New Roman" w:hAnsi="Times New Roman" w:cs="Times New Roman"/>
        </w:rPr>
        <w:t xml:space="preserve">includes measures to ensure </w:t>
      </w:r>
      <w:r w:rsidR="00183962" w:rsidRPr="00076B9D">
        <w:rPr>
          <w:rFonts w:ascii="Times New Roman" w:hAnsi="Times New Roman" w:cs="Times New Roman"/>
        </w:rPr>
        <w:t xml:space="preserve">that </w:t>
      </w:r>
      <w:r w:rsidR="00D76199" w:rsidRPr="00076B9D">
        <w:rPr>
          <w:rFonts w:ascii="Times New Roman" w:hAnsi="Times New Roman" w:cs="Times New Roman"/>
        </w:rPr>
        <w:t>more migrant children participate in high quality and inclusive early childhood education and care. Member States are also encourage</w:t>
      </w:r>
      <w:r w:rsidR="00183962" w:rsidRPr="00076B9D">
        <w:rPr>
          <w:rFonts w:ascii="Times New Roman" w:hAnsi="Times New Roman" w:cs="Times New Roman"/>
        </w:rPr>
        <w:t>d</w:t>
      </w:r>
      <w:r w:rsidR="00D76199" w:rsidRPr="00076B9D">
        <w:rPr>
          <w:rFonts w:ascii="Times New Roman" w:hAnsi="Times New Roman" w:cs="Times New Roman"/>
        </w:rPr>
        <w:t xml:space="preserve"> to make full use of EU funding to support programmes and measures related to education</w:t>
      </w:r>
      <w:r w:rsidR="00183962" w:rsidRPr="00076B9D">
        <w:rPr>
          <w:rFonts w:ascii="Times New Roman" w:hAnsi="Times New Roman" w:cs="Times New Roman"/>
        </w:rPr>
        <w:t>.</w:t>
      </w:r>
      <w:r w:rsidR="00D76199" w:rsidRPr="00076B9D">
        <w:rPr>
          <w:rFonts w:ascii="Times New Roman" w:hAnsi="Times New Roman" w:cs="Times New Roman"/>
        </w:rPr>
        <w:t xml:space="preserve"> </w:t>
      </w:r>
    </w:p>
    <w:p w14:paraId="0D17236E" w14:textId="77777777" w:rsidR="00D76199" w:rsidRPr="00076B9D" w:rsidRDefault="00D76199" w:rsidP="00076B9D">
      <w:pPr>
        <w:jc w:val="both"/>
        <w:rPr>
          <w:rFonts w:ascii="Times New Roman" w:hAnsi="Times New Roman" w:cs="Times New Roman"/>
        </w:rPr>
      </w:pPr>
    </w:p>
    <w:p w14:paraId="4BB6DD4C" w14:textId="4752EDD0" w:rsidR="00E96A43" w:rsidRPr="00076B9D" w:rsidRDefault="00773800" w:rsidP="00076B9D">
      <w:pPr>
        <w:jc w:val="both"/>
        <w:rPr>
          <w:rFonts w:ascii="Times New Roman" w:hAnsi="Times New Roman" w:cs="Times New Roman"/>
          <w:lang w:eastAsia="en-GB"/>
        </w:rPr>
      </w:pPr>
      <w:r w:rsidRPr="00076B9D">
        <w:rPr>
          <w:rFonts w:ascii="Times New Roman" w:hAnsi="Times New Roman" w:cs="Times New Roman"/>
          <w:lang w:eastAsia="en-GB"/>
        </w:rPr>
        <w:t xml:space="preserve">The Commission has been monitoring the situation and works closely with the Greek authorities. The recently established European Taskforce for Migration Management in Greece meets regularly to facilitate access to formal and non-formal education for all </w:t>
      </w:r>
      <w:r w:rsidRPr="00076B9D">
        <w:rPr>
          <w:rFonts w:ascii="Times New Roman" w:eastAsia="Calibri" w:hAnsi="Times New Roman" w:cs="Times New Roman"/>
          <w:spacing w:val="-6"/>
        </w:rPr>
        <w:t>refugee and migrant children.</w:t>
      </w:r>
    </w:p>
    <w:p w14:paraId="6091B426" w14:textId="77777777" w:rsidR="00D76199" w:rsidRPr="00076B9D" w:rsidRDefault="00D76199" w:rsidP="00076B9D">
      <w:pPr>
        <w:jc w:val="both"/>
        <w:rPr>
          <w:rFonts w:ascii="Times New Roman" w:hAnsi="Times New Roman" w:cs="Times New Roman"/>
        </w:rPr>
      </w:pPr>
      <w:bookmarkStart w:id="0" w:name="_GoBack"/>
      <w:bookmarkEnd w:id="0"/>
    </w:p>
    <w:sectPr w:rsidR="00D76199" w:rsidRPr="00076B9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70AAF" w14:textId="77777777" w:rsidR="00871DE5" w:rsidRDefault="00871DE5" w:rsidP="00ED7C05">
      <w:r>
        <w:separator/>
      </w:r>
    </w:p>
  </w:endnote>
  <w:endnote w:type="continuationSeparator" w:id="0">
    <w:p w14:paraId="5CF11C08" w14:textId="77777777" w:rsidR="00871DE5" w:rsidRDefault="00871DE5" w:rsidP="00ED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7C1F" w14:textId="77777777" w:rsidR="001464D7" w:rsidRDefault="00146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0FAA" w14:textId="77777777" w:rsidR="001464D7" w:rsidRDefault="00146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86DB" w14:textId="77777777" w:rsidR="001464D7" w:rsidRDefault="0014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7922B" w14:textId="77777777" w:rsidR="00871DE5" w:rsidRDefault="00871DE5" w:rsidP="00ED7C05">
      <w:r>
        <w:separator/>
      </w:r>
    </w:p>
  </w:footnote>
  <w:footnote w:type="continuationSeparator" w:id="0">
    <w:p w14:paraId="4808A7F3" w14:textId="77777777" w:rsidR="00871DE5" w:rsidRDefault="00871DE5" w:rsidP="00ED7C05">
      <w:r>
        <w:continuationSeparator/>
      </w:r>
    </w:p>
  </w:footnote>
  <w:footnote w:id="1">
    <w:p w14:paraId="2EFAE619" w14:textId="6814E834" w:rsidR="00773800" w:rsidRDefault="00773800" w:rsidP="00076B9D">
      <w:pPr>
        <w:pStyle w:val="FootnoteText"/>
      </w:pPr>
      <w:r>
        <w:rPr>
          <w:rStyle w:val="FootnoteReference"/>
        </w:rPr>
        <w:footnoteRef/>
      </w:r>
      <w:r>
        <w:t xml:space="preserve"> </w:t>
      </w:r>
      <w:r w:rsidR="006C7542">
        <w:t xml:space="preserve">Article 14 of </w:t>
      </w:r>
      <w:r>
        <w:t>Directive 2013/33/EU of the European Parliament and of the Council of 26 June 2013</w:t>
      </w:r>
      <w:r w:rsidR="005A2361">
        <w:t>.</w:t>
      </w:r>
      <w:r>
        <w:t xml:space="preserve"> </w:t>
      </w:r>
    </w:p>
  </w:footnote>
  <w:footnote w:id="2">
    <w:p w14:paraId="6A5A1769" w14:textId="061A8C27" w:rsidR="00773800" w:rsidRPr="00115088" w:rsidRDefault="00773800" w:rsidP="00076B9D">
      <w:pPr>
        <w:pStyle w:val="FootnoteText"/>
      </w:pPr>
      <w:r>
        <w:rPr>
          <w:rStyle w:val="FootnoteReference"/>
        </w:rPr>
        <w:footnoteRef/>
      </w:r>
      <w:r>
        <w:t xml:space="preserve"> </w:t>
      </w:r>
      <w:hyperlink r:id="rId1" w:history="1">
        <w:r w:rsidR="007B7CB5" w:rsidRPr="00816165">
          <w:rPr>
            <w:rStyle w:val="Hyperlink"/>
          </w:rPr>
          <w:t>https://eur-lex.europa.eu/legal-content/EN/TXT/?uri=celex%3A32013L0033</w:t>
        </w:r>
      </w:hyperlink>
      <w:r w:rsidR="00183962">
        <w:t xml:space="preserve">; </w:t>
      </w:r>
      <w:r w:rsidR="00183962" w:rsidRPr="00183962">
        <w:t xml:space="preserve">The recast of the Reception Conditions Directive currently under discussion by the co-legislators since 2016 would bring more harmonised rules and improved reception conditions for asylum applicants, including better access to education for child migrants. In line with the New Pact on Migration and Asylum, the Commission calls on the co-legislators to adopt this proposal without further delay. </w:t>
      </w:r>
    </w:p>
  </w:footnote>
  <w:footnote w:id="3">
    <w:p w14:paraId="6984C807" w14:textId="77777777" w:rsidR="00076B9D" w:rsidRDefault="00076B9D" w:rsidP="00076B9D">
      <w:pPr>
        <w:pStyle w:val="FootnoteText"/>
      </w:pPr>
      <w:r>
        <w:rPr>
          <w:rStyle w:val="FootnoteReference"/>
        </w:rPr>
        <w:footnoteRef/>
      </w:r>
      <w:r>
        <w:t xml:space="preserve"> Article 27 of Directive 2011/95/EU of the European Parliament and of the Council of 13 December 2011. </w:t>
      </w:r>
    </w:p>
  </w:footnote>
  <w:footnote w:id="4">
    <w:p w14:paraId="607DB8CD" w14:textId="77777777" w:rsidR="00773800" w:rsidRPr="00214953" w:rsidRDefault="00773800" w:rsidP="00076B9D">
      <w:pPr>
        <w:pStyle w:val="FootnoteText"/>
        <w:rPr>
          <w:lang w:val="en-IE"/>
        </w:rPr>
      </w:pPr>
      <w:r>
        <w:rPr>
          <w:rStyle w:val="FootnoteReference"/>
        </w:rPr>
        <w:footnoteRef/>
      </w:r>
      <w:r w:rsidR="00214953">
        <w:t xml:space="preserve"> </w:t>
      </w:r>
      <w:r w:rsidR="008B5453" w:rsidRPr="008B5453">
        <w:t>Communication from the Commission to the European Parliament and the Council on the protection of children in migration</w:t>
      </w:r>
      <w:r w:rsidR="008B5453">
        <w:t xml:space="preserve"> </w:t>
      </w:r>
      <w:hyperlink r:id="rId2" w:history="1">
        <w:r w:rsidRPr="008B5453">
          <w:rPr>
            <w:rStyle w:val="Hyperlink"/>
          </w:rPr>
          <w:t>COM(2017) 211 final</w:t>
        </w:r>
      </w:hyperlink>
      <w:r>
        <w:t xml:space="preserve">; </w:t>
      </w:r>
      <w:r w:rsidR="007B7CB5" w:rsidRPr="007B7CB5">
        <w:t>Communication from the Commission to the European Parliament, The Council, The European</w:t>
      </w:r>
      <w:r w:rsidR="00214953">
        <w:t xml:space="preserve"> Economic And Social Committee and the Committee of t</w:t>
      </w:r>
      <w:r w:rsidR="007B7CB5" w:rsidRPr="007B7CB5">
        <w:t>he Regions on the EU strategy on the rights of the child</w:t>
      </w:r>
      <w:r w:rsidR="007B7CB5">
        <w:t xml:space="preserve"> </w:t>
      </w:r>
      <w:hyperlink r:id="rId3" w:history="1">
        <w:r w:rsidRPr="007B7CB5">
          <w:rPr>
            <w:rStyle w:val="Hyperlink"/>
          </w:rPr>
          <w:t>COM/2021/142 final</w:t>
        </w:r>
      </w:hyperlink>
    </w:p>
  </w:footnote>
  <w:footnote w:id="5">
    <w:p w14:paraId="3646BF29" w14:textId="267379E1" w:rsidR="00FB37E5" w:rsidRPr="00302411" w:rsidRDefault="00FB37E5" w:rsidP="00076B9D">
      <w:pPr>
        <w:pStyle w:val="FootnoteText"/>
        <w:rPr>
          <w:lang w:val="en-IE"/>
        </w:rPr>
      </w:pPr>
      <w:r>
        <w:rPr>
          <w:rStyle w:val="FootnoteReference"/>
        </w:rPr>
        <w:footnoteRef/>
      </w:r>
      <w:r>
        <w:t xml:space="preserve"> </w:t>
      </w:r>
      <w:hyperlink r:id="rId4" w:history="1">
        <w:r w:rsidRPr="00E53684">
          <w:rPr>
            <w:rStyle w:val="Hyperlink"/>
          </w:rPr>
          <w:t>https://eur-lex.europa.eu/legal-content/EN/ALL/?uri=COM:2020:758:FIN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2E71" w14:textId="77777777" w:rsidR="001464D7" w:rsidRDefault="00146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E8D7" w14:textId="77777777" w:rsidR="001464D7" w:rsidRDefault="00146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D8E0" w14:textId="77777777" w:rsidR="001464D7" w:rsidRDefault="00146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B1"/>
    <w:rsid w:val="00027AE4"/>
    <w:rsid w:val="000351F3"/>
    <w:rsid w:val="00051D82"/>
    <w:rsid w:val="00052505"/>
    <w:rsid w:val="00076B9D"/>
    <w:rsid w:val="000923FB"/>
    <w:rsid w:val="000A00ED"/>
    <w:rsid w:val="000C67B1"/>
    <w:rsid w:val="000D6C16"/>
    <w:rsid w:val="000D77F5"/>
    <w:rsid w:val="00115088"/>
    <w:rsid w:val="001464D7"/>
    <w:rsid w:val="00183962"/>
    <w:rsid w:val="001B487E"/>
    <w:rsid w:val="001D58E0"/>
    <w:rsid w:val="00214953"/>
    <w:rsid w:val="00234D96"/>
    <w:rsid w:val="00237A31"/>
    <w:rsid w:val="0024643F"/>
    <w:rsid w:val="00252D1D"/>
    <w:rsid w:val="00270150"/>
    <w:rsid w:val="00284AD7"/>
    <w:rsid w:val="002934A8"/>
    <w:rsid w:val="002B5540"/>
    <w:rsid w:val="002C5E4A"/>
    <w:rsid w:val="002D20AC"/>
    <w:rsid w:val="00302411"/>
    <w:rsid w:val="00321A47"/>
    <w:rsid w:val="003515A4"/>
    <w:rsid w:val="00372278"/>
    <w:rsid w:val="0038632D"/>
    <w:rsid w:val="003B5054"/>
    <w:rsid w:val="0041594E"/>
    <w:rsid w:val="004660DF"/>
    <w:rsid w:val="004E1DB8"/>
    <w:rsid w:val="005011E9"/>
    <w:rsid w:val="005716A0"/>
    <w:rsid w:val="005A2361"/>
    <w:rsid w:val="005C5118"/>
    <w:rsid w:val="00604258"/>
    <w:rsid w:val="00630B5D"/>
    <w:rsid w:val="006321B8"/>
    <w:rsid w:val="00662776"/>
    <w:rsid w:val="00676E36"/>
    <w:rsid w:val="00681BF4"/>
    <w:rsid w:val="00683DD4"/>
    <w:rsid w:val="006B13DD"/>
    <w:rsid w:val="006C7542"/>
    <w:rsid w:val="006E491E"/>
    <w:rsid w:val="00725FE8"/>
    <w:rsid w:val="007538B9"/>
    <w:rsid w:val="00765CE9"/>
    <w:rsid w:val="00773800"/>
    <w:rsid w:val="007B7CB5"/>
    <w:rsid w:val="007C191D"/>
    <w:rsid w:val="007C6FAA"/>
    <w:rsid w:val="00871DE5"/>
    <w:rsid w:val="008B5453"/>
    <w:rsid w:val="008C2590"/>
    <w:rsid w:val="0091719D"/>
    <w:rsid w:val="00990BC6"/>
    <w:rsid w:val="00997561"/>
    <w:rsid w:val="009A3C87"/>
    <w:rsid w:val="00A2064E"/>
    <w:rsid w:val="00A4606F"/>
    <w:rsid w:val="00AA0873"/>
    <w:rsid w:val="00AB06F3"/>
    <w:rsid w:val="00B2673C"/>
    <w:rsid w:val="00B40A3F"/>
    <w:rsid w:val="00C40151"/>
    <w:rsid w:val="00C4640C"/>
    <w:rsid w:val="00C541B1"/>
    <w:rsid w:val="00C56A5B"/>
    <w:rsid w:val="00CF1C8E"/>
    <w:rsid w:val="00D01172"/>
    <w:rsid w:val="00D31050"/>
    <w:rsid w:val="00D36527"/>
    <w:rsid w:val="00D76199"/>
    <w:rsid w:val="00D9283D"/>
    <w:rsid w:val="00DF26E7"/>
    <w:rsid w:val="00E13A80"/>
    <w:rsid w:val="00E77754"/>
    <w:rsid w:val="00E81852"/>
    <w:rsid w:val="00E96A43"/>
    <w:rsid w:val="00ED7C05"/>
    <w:rsid w:val="00F15365"/>
    <w:rsid w:val="00F4096E"/>
    <w:rsid w:val="00F67591"/>
    <w:rsid w:val="00FB37E5"/>
    <w:rsid w:val="00FB4433"/>
    <w:rsid w:val="00FC333B"/>
    <w:rsid w:val="00FE7BC1"/>
    <w:rsid w:val="00FF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B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3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43F"/>
    <w:rPr>
      <w:b/>
      <w:bCs/>
    </w:rPr>
  </w:style>
  <w:style w:type="paragraph" w:styleId="FootnoteText">
    <w:name w:val="footnote text"/>
    <w:aliases w:val="Footnote Text Char2 Char,Footnote Text Char Char1 Char,Footnote Text Char2 Char Char Char,Footnote Text Char1 Char Char Char Char,Footnote Text Char Char Char Char Char Char,Footnote Text Char Char1 Char Char Char"/>
    <w:basedOn w:val="Normal"/>
    <w:link w:val="FootnoteTextChar"/>
    <w:unhideWhenUsed/>
    <w:rsid w:val="00ED7C05"/>
    <w:rPr>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ootnote Text Char Char Char Char Char Char Char"/>
    <w:basedOn w:val="DefaultParagraphFont"/>
    <w:link w:val="FootnoteText"/>
    <w:uiPriority w:val="99"/>
    <w:rsid w:val="00ED7C05"/>
    <w:rPr>
      <w:sz w:val="20"/>
      <w:szCs w:val="20"/>
    </w:rPr>
  </w:style>
  <w:style w:type="character" w:styleId="FootnoteReference">
    <w:name w:val="footnote reference"/>
    <w:aliases w:val="Footnote Reference Superscript,fr,o,Style 6,Nota,(NECG) Footnote Reference,Footnote,Footnote symbol,Voetnootverwijzing,Знак сноски-FN Char Char Char Char,сноска Char Char Char Char,Footnote Reference 2 Char Char Char Char Char Char"/>
    <w:basedOn w:val="DefaultParagraphFont"/>
    <w:link w:val="-FNCharCharChar"/>
    <w:unhideWhenUsed/>
    <w:rsid w:val="00ED7C05"/>
    <w:rPr>
      <w:vertAlign w:val="superscript"/>
    </w:rPr>
  </w:style>
  <w:style w:type="character" w:styleId="Hyperlink">
    <w:name w:val="Hyperlink"/>
    <w:basedOn w:val="DefaultParagraphFont"/>
    <w:uiPriority w:val="99"/>
    <w:unhideWhenUsed/>
    <w:rsid w:val="00ED7C05"/>
    <w:rPr>
      <w:color w:val="0000FF" w:themeColor="hyperlink"/>
      <w:u w:val="single"/>
    </w:rPr>
  </w:style>
  <w:style w:type="paragraph" w:styleId="BalloonText">
    <w:name w:val="Balloon Text"/>
    <w:basedOn w:val="Normal"/>
    <w:link w:val="BalloonTextChar"/>
    <w:uiPriority w:val="99"/>
    <w:semiHidden/>
    <w:unhideWhenUsed/>
    <w:rsid w:val="00F67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591"/>
    <w:rPr>
      <w:rFonts w:ascii="Segoe UI" w:hAnsi="Segoe UI" w:cs="Segoe UI"/>
      <w:sz w:val="18"/>
      <w:szCs w:val="18"/>
    </w:rPr>
  </w:style>
  <w:style w:type="character" w:styleId="CommentReference">
    <w:name w:val="annotation reference"/>
    <w:basedOn w:val="DefaultParagraphFont"/>
    <w:uiPriority w:val="99"/>
    <w:semiHidden/>
    <w:unhideWhenUsed/>
    <w:rsid w:val="0091719D"/>
    <w:rPr>
      <w:sz w:val="16"/>
      <w:szCs w:val="16"/>
    </w:rPr>
  </w:style>
  <w:style w:type="paragraph" w:styleId="CommentText">
    <w:name w:val="annotation text"/>
    <w:basedOn w:val="Normal"/>
    <w:link w:val="CommentTextChar"/>
    <w:uiPriority w:val="99"/>
    <w:semiHidden/>
    <w:unhideWhenUsed/>
    <w:rsid w:val="0091719D"/>
    <w:rPr>
      <w:sz w:val="20"/>
      <w:szCs w:val="20"/>
    </w:rPr>
  </w:style>
  <w:style w:type="character" w:customStyle="1" w:styleId="CommentTextChar">
    <w:name w:val="Comment Text Char"/>
    <w:basedOn w:val="DefaultParagraphFont"/>
    <w:link w:val="CommentText"/>
    <w:uiPriority w:val="99"/>
    <w:semiHidden/>
    <w:rsid w:val="0091719D"/>
    <w:rPr>
      <w:sz w:val="20"/>
      <w:szCs w:val="20"/>
    </w:rPr>
  </w:style>
  <w:style w:type="paragraph" w:styleId="CommentSubject">
    <w:name w:val="annotation subject"/>
    <w:basedOn w:val="CommentText"/>
    <w:next w:val="CommentText"/>
    <w:link w:val="CommentSubjectChar"/>
    <w:uiPriority w:val="99"/>
    <w:semiHidden/>
    <w:unhideWhenUsed/>
    <w:rsid w:val="0091719D"/>
    <w:rPr>
      <w:b/>
      <w:bCs/>
    </w:rPr>
  </w:style>
  <w:style w:type="character" w:customStyle="1" w:styleId="CommentSubjectChar">
    <w:name w:val="Comment Subject Char"/>
    <w:basedOn w:val="CommentTextChar"/>
    <w:link w:val="CommentSubject"/>
    <w:uiPriority w:val="99"/>
    <w:semiHidden/>
    <w:rsid w:val="0091719D"/>
    <w:rPr>
      <w:b/>
      <w:bCs/>
      <w:sz w:val="20"/>
      <w:szCs w:val="20"/>
    </w:rPr>
  </w:style>
  <w:style w:type="paragraph" w:styleId="Revision">
    <w:name w:val="Revision"/>
    <w:hidden/>
    <w:uiPriority w:val="99"/>
    <w:semiHidden/>
    <w:rsid w:val="0041594E"/>
    <w:rPr>
      <w:sz w:val="24"/>
    </w:rPr>
  </w:style>
  <w:style w:type="paragraph" w:customStyle="1" w:styleId="itemList">
    <w:name w:val="itemList"/>
    <w:qFormat/>
    <w:rsid w:val="0041594E"/>
    <w:pPr>
      <w:tabs>
        <w:tab w:val="left" w:pos="425"/>
        <w:tab w:val="left" w:pos="851"/>
        <w:tab w:val="left" w:pos="1276"/>
      </w:tabs>
      <w:spacing w:after="240"/>
      <w:ind w:left="425" w:hanging="425"/>
    </w:pPr>
    <w:rPr>
      <w:rFonts w:ascii="Arial" w:eastAsia="Times New Roman" w:hAnsi="Arial" w:cs="Times New Roman"/>
      <w:sz w:val="20"/>
      <w:szCs w:val="20"/>
      <w:lang w:eastAsia="en-GB"/>
    </w:rPr>
  </w:style>
  <w:style w:type="paragraph" w:customStyle="1" w:styleId="-FNCharCharChar">
    <w:name w:val="Знак сноски-FN Char Char Char"/>
    <w:aliases w:val="сноска Char Char Char,Footnote Reference 2 Char Char Char Char Char,16 Point Char Char Char Char Char,Superscript 6 Point Char Char Char Char Char,BVI fnr Char Char Char Char Char"/>
    <w:basedOn w:val="Normal"/>
    <w:link w:val="FootnoteReference"/>
    <w:rsid w:val="0041594E"/>
    <w:pPr>
      <w:spacing w:after="160" w:line="240" w:lineRule="exact"/>
    </w:pPr>
    <w:rPr>
      <w:sz w:val="22"/>
      <w:vertAlign w:val="superscript"/>
    </w:rPr>
  </w:style>
  <w:style w:type="character" w:styleId="FollowedHyperlink">
    <w:name w:val="FollowedHyperlink"/>
    <w:basedOn w:val="DefaultParagraphFont"/>
    <w:uiPriority w:val="99"/>
    <w:semiHidden/>
    <w:unhideWhenUsed/>
    <w:rsid w:val="007B7CB5"/>
    <w:rPr>
      <w:color w:val="800080" w:themeColor="followedHyperlink"/>
      <w:u w:val="single"/>
    </w:rPr>
  </w:style>
  <w:style w:type="paragraph" w:styleId="Header">
    <w:name w:val="header"/>
    <w:basedOn w:val="Normal"/>
    <w:link w:val="HeaderChar"/>
    <w:uiPriority w:val="99"/>
    <w:unhideWhenUsed/>
    <w:rsid w:val="001464D7"/>
    <w:pPr>
      <w:tabs>
        <w:tab w:val="center" w:pos="4513"/>
        <w:tab w:val="right" w:pos="9026"/>
      </w:tabs>
    </w:pPr>
  </w:style>
  <w:style w:type="character" w:customStyle="1" w:styleId="HeaderChar">
    <w:name w:val="Header Char"/>
    <w:basedOn w:val="DefaultParagraphFont"/>
    <w:link w:val="Header"/>
    <w:uiPriority w:val="99"/>
    <w:rsid w:val="001464D7"/>
    <w:rPr>
      <w:sz w:val="24"/>
    </w:rPr>
  </w:style>
  <w:style w:type="paragraph" w:styleId="Footer">
    <w:name w:val="footer"/>
    <w:basedOn w:val="Normal"/>
    <w:link w:val="FooterChar"/>
    <w:uiPriority w:val="99"/>
    <w:unhideWhenUsed/>
    <w:rsid w:val="001464D7"/>
    <w:pPr>
      <w:tabs>
        <w:tab w:val="center" w:pos="4513"/>
        <w:tab w:val="right" w:pos="9026"/>
      </w:tabs>
    </w:pPr>
  </w:style>
  <w:style w:type="character" w:customStyle="1" w:styleId="FooterChar">
    <w:name w:val="Footer Char"/>
    <w:basedOn w:val="DefaultParagraphFont"/>
    <w:link w:val="Footer"/>
    <w:uiPriority w:val="99"/>
    <w:rsid w:val="001464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5463">
      <w:bodyDiv w:val="1"/>
      <w:marLeft w:val="0"/>
      <w:marRight w:val="0"/>
      <w:marTop w:val="0"/>
      <w:marBottom w:val="0"/>
      <w:divBdr>
        <w:top w:val="none" w:sz="0" w:space="0" w:color="auto"/>
        <w:left w:val="none" w:sz="0" w:space="0" w:color="auto"/>
        <w:bottom w:val="none" w:sz="0" w:space="0" w:color="auto"/>
        <w:right w:val="none" w:sz="0" w:space="0" w:color="auto"/>
      </w:divBdr>
    </w:div>
    <w:div w:id="1308586157">
      <w:bodyDiv w:val="1"/>
      <w:marLeft w:val="0"/>
      <w:marRight w:val="0"/>
      <w:marTop w:val="0"/>
      <w:marBottom w:val="0"/>
      <w:divBdr>
        <w:top w:val="none" w:sz="0" w:space="0" w:color="auto"/>
        <w:left w:val="none" w:sz="0" w:space="0" w:color="auto"/>
        <w:bottom w:val="none" w:sz="0" w:space="0" w:color="auto"/>
        <w:right w:val="none" w:sz="0" w:space="0" w:color="auto"/>
      </w:divBdr>
    </w:div>
    <w:div w:id="1721398152">
      <w:bodyDiv w:val="1"/>
      <w:marLeft w:val="0"/>
      <w:marRight w:val="0"/>
      <w:marTop w:val="0"/>
      <w:marBottom w:val="0"/>
      <w:divBdr>
        <w:top w:val="none" w:sz="0" w:space="0" w:color="auto"/>
        <w:left w:val="none" w:sz="0" w:space="0" w:color="auto"/>
        <w:bottom w:val="none" w:sz="0" w:space="0" w:color="auto"/>
        <w:right w:val="none" w:sz="0" w:space="0" w:color="auto"/>
      </w:divBdr>
    </w:div>
    <w:div w:id="20461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footnotes.xml.rels><?xml version="1.0" encoding="UTF-8" standalone="yes"?>
<Relationships xmlns="http://schemas.openxmlformats.org/package/2006/relationships">
<Relationship Id="rId1" Target="https://eur-lex.europa.eu/legal-content/EN/TXT/?uri=celex%3A32013L0033" TargetMode="External" Type="http://schemas.openxmlformats.org/officeDocument/2006/relationships/hyperlink"/>
<Relationship Id="rId2" Target="https://eur-lex.europa.eu/legal-content/EN/TXT/?uri=CELEX%3A52017DC0211" TargetMode="External" Type="http://schemas.openxmlformats.org/officeDocument/2006/relationships/hyperlink"/>
<Relationship Id="rId3" Target="https://eur-lex.europa.eu/legal-content/EN/TXT/?uri=CELEX%3A52021DC0142&amp;qid=1620044665816" TargetMode="External" Type="http://schemas.openxmlformats.org/officeDocument/2006/relationships/hyperlink"/>
<Relationship Id="rId4" Target="https://eur-lex.europa.eu/legal-content/EN/ALL/?uri=COM:2020:758:FIN"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3A63D-3F70-4D49-8197-3B4C4F9B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34</Lines>
  <Paragraphs>5</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2021-06-16T13:14:00Z</dcterms:created>
  <dcterms:modified xsi:type="dcterms:W3CDTF">2021-06-16T13:14:00Z</dcterms:modified>
  <cp:revision>1</cp:revision>
</cp:coreProperties>
</file>